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pPr>
        <w:pStyle w:val="Bodytext50"/>
        <w:keepNext w:val="0"/>
        <w:keepLines w:val="0"/>
        <w:widowControl w:val="0"/>
        <w:shd w:val="clear" w:color="auto" w:fill="auto"/>
        <w:bidi/>
        <w:spacing w:before="0" w:after="0" w:line="240" w:lineRule="auto"/>
        <w:ind w:left="0" w:right="0"/>
        <w:jc w:val="left"/>
      </w:pPr>
      <w:r>
        <w:drawing>
          <wp:anchor distT="0" distB="0" distL="114300" distR="114300" simplePos="0" relativeHeight="251658240" behindDoc="0" locked="0" layoutInCell="1" allowOverlap="1">
            <wp:simplePos x="0" y="0"/>
            <wp:positionH relativeFrom="page">
              <wp:posOffset>455930</wp:posOffset>
            </wp:positionH>
            <wp:positionV relativeFrom="paragraph">
              <wp:posOffset>228600</wp:posOffset>
            </wp:positionV>
            <wp:extent cx="426720" cy="506095"/>
            <wp:wrapSquare wrapText="right"/>
            <wp:docPr id="1" name="Shape 1"/>
            <wp:cNvGraphicFramePr/>
            <a:graphic xmlns:a="http://schemas.openxmlformats.org/drawingml/2006/main">
              <a:graphicData uri="http://schemas.openxmlformats.org/drawingml/2006/picture">
                <pic:pic xmlns:pic="http://schemas.openxmlformats.org/drawingml/2006/picture">
                  <pic:nvPicPr>
                    <pic:cNvPr id="2" name="Picture box 2"/>
                    <pic:cNvPicPr/>
                  </pic:nvPicPr>
                  <pic:blipFill>
                    <a:blip xmlns:r="http://schemas.openxmlformats.org/officeDocument/2006/relationships" r:embed="rId4"/>
                    <a:stretch>
                      <a:fillRect/>
                    </a:stretch>
                  </pic:blipFill>
                  <pic:spPr>
                    <a:xfrm>
                      <a:off x="0" y="0"/>
                      <a:ext cx="426720" cy="506095"/>
                    </a:xfrm>
                    <a:prstGeom prst="rect">
                      <a:avLst/>
                    </a:prstGeom>
                  </pic:spPr>
                </pic:pic>
              </a:graphicData>
            </a:graphic>
          </wp:anchor>
        </w:drawing>
      </w:r>
      <w:r>
        <w:rPr>
          <w:rStyle w:val="Bodytext5"/>
          <w:color w:val="51AFA7"/>
          <w:rtl/>
          <w:lang w:val="ar"/>
        </w:rPr>
        <w:t>5</w:t>
      </w:r>
      <w:r>
        <w:rPr>
          <w:rStyle w:val="Bodytext5"/>
          <w:rtl/>
          <w:lang w:val="ar"/>
        </w:rPr>
        <w:t>13</w:t>
      </w:r>
    </w:p>
    <w:p>
      <w:pPr>
        <w:pStyle w:val="Bodytext30"/>
        <w:keepNext w:val="0"/>
        <w:keepLines w:val="0"/>
        <w:widowControl w:val="0"/>
        <w:shd w:val="clear" w:color="auto" w:fill="auto"/>
        <w:bidi/>
        <w:spacing w:before="0"/>
        <w:ind w:left="0" w:right="0"/>
        <w:jc w:val="left"/>
      </w:pPr>
      <w:r>
        <w:rPr>
          <w:rStyle w:val="Bodytext3"/>
          <w:rtl/>
          <w:lang w:val="ar"/>
        </w:rPr>
        <w:t xml:space="preserve">السلطة الحكومية </w:t>
      </w:r>
      <w:r>
        <w:rPr>
          <w:rStyle w:val="Bodytext3"/>
          <w:b/>
          <w:bCs/>
          <w:rtl/>
          <w:lang w:val="ar"/>
        </w:rPr>
        <w:t>للتجديد العمراني</w:t>
      </w:r>
    </w:p>
    <w:p>
      <w:pPr>
        <w:pStyle w:val="Bodytext20"/>
        <w:keepNext w:val="0"/>
        <w:keepLines w:val="0"/>
        <w:widowControl w:val="0"/>
        <w:pBdr>
          <w:top w:val="single" w:sz="0" w:space="0" w:color="15325C"/>
          <w:left w:val="single" w:sz="0" w:space="0" w:color="15325C"/>
          <w:bottom w:val="single" w:sz="0" w:space="3" w:color="15325C"/>
          <w:right w:val="single" w:sz="0" w:space="0" w:color="15325C"/>
        </w:pBdr>
        <w:shd w:val="clear" w:color="auto" w:fill="15325C"/>
        <w:bidi/>
        <w:spacing w:before="0" w:after="45"/>
        <w:ind w:right="0"/>
        <w:jc w:val="both"/>
      </w:pPr>
      <w:r>
        <w:rPr>
          <w:rStyle w:val="Bodytext2"/>
          <w:b/>
          <w:bCs/>
          <w:color w:val="FFFFFF"/>
          <w:rtl/>
          <w:lang w:val="ar"/>
        </w:rPr>
        <w:t xml:space="preserve">الدعوة رقم </w:t>
      </w:r>
      <w:r>
        <w:rPr>
          <w:rStyle w:val="Bodytext2"/>
          <w:rFonts w:ascii="Times New Roman" w:eastAsia="Times New Roman" w:hAnsi="Times New Roman" w:cs="Times New Roman"/>
          <w:b/>
          <w:bCs/>
          <w:color w:val="FFFFFF"/>
          <w:sz w:val="26"/>
          <w:szCs w:val="26"/>
          <w:rtl/>
          <w:lang w:val="ar" w:eastAsia="en-US" w:bidi="en-US"/>
        </w:rPr>
        <w:t xml:space="preserve">2/2023 </w:t>
      </w:r>
      <w:r>
        <w:rPr>
          <w:rStyle w:val="Bodytext2"/>
          <w:b/>
          <w:bCs/>
          <w:color w:val="FFFFFF"/>
          <w:rtl/>
          <w:lang w:val="ar"/>
        </w:rPr>
        <w:t>للسلطات المحلية للمشاركة في تمويل خدمات الاستشارة بشأن التجديد العمراني</w:t>
      </w:r>
    </w:p>
    <w:p>
      <w:pPr>
        <w:pStyle w:val="Bodytext10"/>
        <w:keepNext w:val="0"/>
        <w:keepLines w:val="0"/>
        <w:widowControl w:val="0"/>
        <w:numPr>
          <w:ilvl w:val="0"/>
          <w:numId w:val="1"/>
        </w:numPr>
        <w:shd w:val="clear" w:color="auto" w:fill="auto"/>
        <w:tabs>
          <w:tab w:val="left" w:pos="281"/>
        </w:tabs>
        <w:bidi/>
        <w:spacing w:before="0" w:after="0" w:line="214" w:lineRule="auto"/>
        <w:ind w:left="300" w:right="0" w:hanging="300"/>
        <w:jc w:val="both"/>
      </w:pPr>
      <w:r>
        <w:rPr>
          <w:rStyle w:val="Bodytext1"/>
          <w:rtl/>
          <w:lang w:val="ar"/>
        </w:rPr>
        <w:t>السلطة الحكومية للتجديد العمراني (يشار إليها فيما يلي بـ: "السلطة الحكومية") تدعو بذلك السلطات المحلية إلى تقديم عرض للحصول على خدمات الاستشارة من أجل الترويج للتجديد العمراني، طالما كانت معنية بالترويج للتجديد العمراني بين حدودها، مع التركيز على عمليات إخلاء وبناء، وكانت تستوفي شروط الحد الأدنى .</w:t>
      </w:r>
    </w:p>
    <w:p>
      <w:pPr>
        <w:pStyle w:val="Bodytext10"/>
        <w:keepNext w:val="0"/>
        <w:keepLines w:val="0"/>
        <w:widowControl w:val="0"/>
        <w:numPr>
          <w:ilvl w:val="0"/>
          <w:numId w:val="1"/>
        </w:numPr>
        <w:shd w:val="clear" w:color="auto" w:fill="auto"/>
        <w:tabs>
          <w:tab w:val="left" w:pos="288"/>
        </w:tabs>
        <w:bidi/>
        <w:spacing w:before="0" w:after="0" w:line="216" w:lineRule="auto"/>
        <w:ind w:left="300" w:right="0" w:hanging="300"/>
        <w:jc w:val="both"/>
      </w:pPr>
      <w:r>
        <w:rPr>
          <w:rStyle w:val="Bodytext1"/>
          <w:rtl/>
          <w:lang w:val="ar"/>
        </w:rPr>
        <w:t>ترغب السلطة الحكومية بمساعدة هذه السلطات المحلية على الترويج لعمليات التجديد العمراني بين حدودها مع الجهات المختلفة الضالعة في العملية - أصحاب الشقق رواد الأعمال ومؤسسات التخطيط، حسب خصائصها وعمليات التجديد العمراني التي يتم الترويج لها لديها. وذلك من خلال خدمات الاستشارة الاجتماعية و/أو مدير مشاريع الذين سيساعدون السلطة المحلية على الترويج لهذه العمليات، على النحو الموضح في الدعوة.</w:t>
      </w:r>
    </w:p>
    <w:p>
      <w:pPr>
        <w:pStyle w:val="Bodytext10"/>
        <w:keepNext w:val="0"/>
        <w:keepLines w:val="0"/>
        <w:widowControl w:val="0"/>
        <w:numPr>
          <w:ilvl w:val="0"/>
          <w:numId w:val="1"/>
        </w:numPr>
        <w:shd w:val="clear" w:color="auto" w:fill="auto"/>
        <w:tabs>
          <w:tab w:val="left" w:pos="285"/>
        </w:tabs>
        <w:bidi/>
        <w:spacing w:before="0" w:after="0" w:line="223" w:lineRule="auto"/>
        <w:ind w:left="0" w:right="0" w:firstLine="0"/>
        <w:jc w:val="left"/>
      </w:pPr>
      <w:r>
        <w:rPr>
          <w:rStyle w:val="Bodytext1"/>
          <w:b/>
          <w:bCs/>
          <w:u w:val="single"/>
          <w:rtl/>
          <w:lang w:val="ar"/>
        </w:rPr>
        <w:t>فترة التعاقد:</w:t>
      </w:r>
    </w:p>
    <w:p>
      <w:pPr>
        <w:pStyle w:val="Bodytext10"/>
        <w:keepNext w:val="0"/>
        <w:keepLines w:val="0"/>
        <w:widowControl w:val="0"/>
        <w:shd w:val="clear" w:color="auto" w:fill="auto"/>
        <w:bidi/>
        <w:spacing w:before="0" w:after="0" w:line="223" w:lineRule="auto"/>
        <w:ind w:left="300" w:right="0" w:firstLine="0"/>
        <w:jc w:val="both"/>
      </w:pPr>
      <w:r>
        <w:rPr>
          <w:rStyle w:val="Bodytext1"/>
          <w:rtl/>
          <w:lang w:val="ar"/>
        </w:rPr>
        <w:t xml:space="preserve">التعاقد هو اعتبارًا من تاريخ التوقيع على اتفاقية التعاقد وحتى التاريخ الموافق </w:t>
      </w:r>
      <w:r>
        <w:rPr>
          <w:rStyle w:val="Bodytext1"/>
          <w:rFonts w:ascii="Times New Roman" w:eastAsia="Times New Roman" w:hAnsi="Times New Roman" w:cs="Times New Roman"/>
          <w:sz w:val="18"/>
          <w:szCs w:val="18"/>
          <w:rtl/>
          <w:lang w:val="ar" w:eastAsia="en-US" w:bidi="en-US"/>
        </w:rPr>
        <w:t xml:space="preserve">31.12.25. </w:t>
      </w:r>
      <w:r>
        <w:rPr>
          <w:rStyle w:val="Bodytext1"/>
          <w:rtl/>
          <w:lang w:val="ar"/>
        </w:rPr>
        <w:t xml:space="preserve">إمكانية التمديد بـ </w:t>
      </w:r>
      <w:r>
        <w:rPr>
          <w:rStyle w:val="Bodytext1"/>
          <w:rFonts w:ascii="Times New Roman" w:eastAsia="Times New Roman" w:hAnsi="Times New Roman" w:cs="Times New Roman"/>
          <w:sz w:val="18"/>
          <w:szCs w:val="18"/>
          <w:rtl/>
          <w:lang w:val="ar" w:eastAsia="en-US" w:bidi="en-US"/>
        </w:rPr>
        <w:t xml:space="preserve">3 </w:t>
      </w:r>
      <w:r>
        <w:rPr>
          <w:rStyle w:val="Bodytext1"/>
          <w:rtl/>
          <w:lang w:val="ar"/>
        </w:rPr>
        <w:t>سنوات إضافية.</w:t>
      </w:r>
    </w:p>
    <w:p>
      <w:pPr>
        <w:pStyle w:val="Bodytext10"/>
        <w:keepNext w:val="0"/>
        <w:keepLines w:val="0"/>
        <w:widowControl w:val="0"/>
        <w:numPr>
          <w:ilvl w:val="0"/>
          <w:numId w:val="1"/>
        </w:numPr>
        <w:shd w:val="clear" w:color="auto" w:fill="auto"/>
        <w:tabs>
          <w:tab w:val="left" w:pos="288"/>
        </w:tabs>
        <w:bidi/>
        <w:spacing w:before="0" w:after="0" w:line="223" w:lineRule="auto"/>
        <w:ind w:left="0" w:right="0" w:firstLine="0"/>
        <w:jc w:val="left"/>
      </w:pPr>
      <w:r>
        <w:rPr>
          <w:rStyle w:val="Bodytext1"/>
          <w:b/>
          <w:bCs/>
          <w:rtl/>
          <w:lang w:val="ar"/>
        </w:rPr>
        <w:t>شروط الحد الأدنى لتقديم الطلب:</w:t>
      </w:r>
    </w:p>
    <w:p>
      <w:pPr>
        <w:pStyle w:val="Bodytext10"/>
        <w:keepNext w:val="0"/>
        <w:keepLines w:val="0"/>
        <w:widowControl w:val="0"/>
        <w:numPr>
          <w:ilvl w:val="1"/>
          <w:numId w:val="1"/>
        </w:numPr>
        <w:shd w:val="clear" w:color="auto" w:fill="auto"/>
        <w:tabs>
          <w:tab w:val="left" w:pos="677"/>
        </w:tabs>
        <w:bidi/>
        <w:spacing w:before="0" w:after="0" w:line="209" w:lineRule="auto"/>
        <w:ind w:left="0" w:right="0" w:firstLine="300"/>
        <w:jc w:val="both"/>
        <w:rPr>
          <w:sz w:val="18"/>
          <w:szCs w:val="18"/>
        </w:rPr>
      </w:pPr>
      <w:r>
        <w:rPr>
          <w:rStyle w:val="Bodytext1"/>
          <w:rtl/>
          <w:lang w:val="ar"/>
        </w:rPr>
        <w:t xml:space="preserve">البلدة هي عبارة عن سلطة محلية التي هي مدينة تم تأسيسها قبل عام </w:t>
      </w:r>
      <w:r>
        <w:rPr>
          <w:rStyle w:val="Bodytext1"/>
          <w:rFonts w:ascii="Times New Roman" w:eastAsia="Times New Roman" w:hAnsi="Times New Roman" w:cs="Times New Roman"/>
          <w:sz w:val="18"/>
          <w:szCs w:val="18"/>
          <w:rtl/>
          <w:lang w:val="ar" w:eastAsia="en-US" w:bidi="en-US"/>
        </w:rPr>
        <w:t>1980؛</w:t>
      </w:r>
    </w:p>
    <w:p>
      <w:pPr>
        <w:pStyle w:val="Bodytext10"/>
        <w:keepNext w:val="0"/>
        <w:keepLines w:val="0"/>
        <w:widowControl w:val="0"/>
        <w:numPr>
          <w:ilvl w:val="1"/>
          <w:numId w:val="1"/>
        </w:numPr>
        <w:shd w:val="clear" w:color="auto" w:fill="auto"/>
        <w:tabs>
          <w:tab w:val="left" w:pos="692"/>
        </w:tabs>
        <w:bidi/>
        <w:spacing w:before="0" w:after="0" w:line="218" w:lineRule="auto"/>
        <w:ind w:left="540" w:right="0" w:hanging="240"/>
        <w:jc w:val="both"/>
        <w:rPr>
          <w:sz w:val="18"/>
          <w:szCs w:val="18"/>
        </w:rPr>
      </w:pPr>
      <w:r>
        <w:rPr>
          <w:rStyle w:val="Bodytext1"/>
          <w:rtl/>
          <w:lang w:val="ar"/>
        </w:rPr>
        <w:t xml:space="preserve">السلطة المحلية لم تتعاقد مع السلطة الحكومية باتفاقية لإنشاء وتشغيل مديرية بلدية أو تنازلت عن إنشاء مديرية بلدية رغم فوزها بدعوة و/أو تم إلغاء التعاقد معها بعد عدم استيفائها للمتطلبات المنصوص عليها ضمن الدعوة التي فازت بها و/أو لم تفز بالدعوة </w:t>
      </w:r>
      <w:r>
        <w:rPr>
          <w:rStyle w:val="Bodytext1"/>
          <w:rFonts w:ascii="Times New Roman" w:eastAsia="Times New Roman" w:hAnsi="Times New Roman" w:cs="Times New Roman"/>
          <w:sz w:val="18"/>
          <w:szCs w:val="18"/>
          <w:rtl/>
          <w:lang w:val="ar" w:eastAsia="en-US" w:bidi="en-US"/>
        </w:rPr>
        <w:t>18/22.</w:t>
      </w:r>
    </w:p>
    <w:p>
      <w:pPr>
        <w:pStyle w:val="Bodytext10"/>
        <w:keepNext w:val="0"/>
        <w:keepLines w:val="0"/>
        <w:widowControl w:val="0"/>
        <w:numPr>
          <w:ilvl w:val="1"/>
          <w:numId w:val="1"/>
        </w:numPr>
        <w:shd w:val="clear" w:color="auto" w:fill="auto"/>
        <w:tabs>
          <w:tab w:val="left" w:pos="692"/>
        </w:tabs>
        <w:bidi/>
        <w:spacing w:before="0" w:after="0" w:line="209" w:lineRule="auto"/>
        <w:ind w:left="0" w:right="0" w:firstLine="300"/>
        <w:jc w:val="both"/>
      </w:pPr>
      <w:r>
        <w:rPr>
          <w:rStyle w:val="Bodytext1"/>
          <w:rtl/>
          <w:lang w:val="ar"/>
        </w:rPr>
        <w:t xml:space="preserve">يتجاوز سعر كل متر مربع تم البناء عليه بين حدود السلطة المحلية </w:t>
      </w:r>
      <w:r>
        <w:rPr>
          <w:rStyle w:val="Bodytext1"/>
          <w:rFonts w:ascii="Times New Roman" w:eastAsia="Times New Roman" w:hAnsi="Times New Roman" w:cs="Times New Roman"/>
          <w:sz w:val="18"/>
          <w:szCs w:val="18"/>
          <w:rtl/>
          <w:lang w:val="ar" w:eastAsia="en-US" w:bidi="en-US"/>
        </w:rPr>
        <w:t xml:space="preserve">10 </w:t>
      </w:r>
      <w:r>
        <w:rPr>
          <w:rStyle w:val="Bodytext1"/>
          <w:rtl/>
          <w:lang w:val="ar"/>
        </w:rPr>
        <w:t>آلاف شيكل/ متر مربع.</w:t>
      </w:r>
    </w:p>
    <w:p>
      <w:pPr>
        <w:pStyle w:val="Bodytext10"/>
        <w:keepNext w:val="0"/>
        <w:keepLines w:val="0"/>
        <w:widowControl w:val="0"/>
        <w:numPr>
          <w:ilvl w:val="0"/>
          <w:numId w:val="1"/>
        </w:numPr>
        <w:shd w:val="clear" w:color="auto" w:fill="auto"/>
        <w:tabs>
          <w:tab w:val="left" w:pos="285"/>
        </w:tabs>
        <w:bidi/>
        <w:spacing w:before="0" w:after="0" w:line="223" w:lineRule="auto"/>
        <w:ind w:left="300" w:right="0" w:hanging="300"/>
        <w:jc w:val="both"/>
      </w:pPr>
      <w:r>
        <w:rPr>
          <w:rStyle w:val="Bodytext1"/>
          <w:b/>
          <w:bCs/>
          <w:rtl/>
          <w:lang w:val="ar"/>
        </w:rPr>
        <w:t xml:space="preserve">سيُعقد اجتماع مقدمي عروض في التاريخ الموافق 14/3/23 عند الساعة 09:30 صباحًا من خلال مؤتمر الوجاهي عبر تطبيق "زوم". </w:t>
      </w:r>
      <w:r>
        <w:rPr>
          <w:rStyle w:val="Bodytext1"/>
          <w:rtl/>
          <w:lang w:val="ar"/>
        </w:rPr>
        <w:t xml:space="preserve">لغرض الحصول على رابط لحضور الاجتماع، ينبغي التسجيل مسبقًا لغرض الحصول على رابط عبر البريد الإلكتروني: </w:t>
      </w:r>
      <w:hyperlink r:id="rId5" w:history="1">
        <w:r>
          <w:rPr>
            <w:rStyle w:val="Bodytext1"/>
            <w:rFonts w:ascii="Times New Roman" w:eastAsia="Times New Roman" w:hAnsi="Times New Roman" w:cs="Times New Roman"/>
            <w:sz w:val="18"/>
            <w:szCs w:val="18"/>
            <w:u w:val="single"/>
            <w:rtl/>
            <w:lang w:val="ar" w:eastAsia="en-US" w:bidi="en-US"/>
          </w:rPr>
          <w:t>Hit-ironit-michraz@moch.gov.il</w:t>
        </w:r>
      </w:hyperlink>
      <w:r>
        <w:rPr>
          <w:rStyle w:val="Bodytext1"/>
          <w:rFonts w:ascii="Times New Roman" w:eastAsia="Times New Roman" w:hAnsi="Times New Roman" w:cs="Times New Roman"/>
          <w:sz w:val="18"/>
          <w:szCs w:val="18"/>
          <w:rtl/>
          <w:lang w:val="ar"/>
        </w:rPr>
        <w:t xml:space="preserve">. </w:t>
      </w:r>
      <w:r>
        <w:rPr>
          <w:rStyle w:val="Bodytext1"/>
          <w:b/>
          <w:bCs/>
          <w:rtl/>
          <w:lang w:val="ar"/>
        </w:rPr>
        <w:t>حضور الاجتماع غير إلزامي</w:t>
      </w:r>
      <w:r>
        <w:rPr>
          <w:rStyle w:val="Bodytext1"/>
          <w:rtl/>
          <w:lang w:val="ar"/>
        </w:rPr>
        <w:t>.</w:t>
      </w:r>
    </w:p>
    <w:p>
      <w:pPr>
        <w:pStyle w:val="Bodytext10"/>
        <w:keepNext w:val="0"/>
        <w:keepLines w:val="0"/>
        <w:widowControl w:val="0"/>
        <w:numPr>
          <w:ilvl w:val="0"/>
          <w:numId w:val="1"/>
        </w:numPr>
        <w:shd w:val="clear" w:color="auto" w:fill="auto"/>
        <w:tabs>
          <w:tab w:val="left" w:pos="288"/>
        </w:tabs>
        <w:bidi/>
        <w:spacing w:before="0" w:after="0" w:line="209" w:lineRule="auto"/>
        <w:ind w:left="300" w:right="0" w:hanging="300"/>
        <w:jc w:val="both"/>
      </w:pPr>
      <w:r>
        <w:rPr>
          <w:rStyle w:val="Bodytext1"/>
          <w:rtl/>
          <w:lang w:val="ar"/>
        </w:rPr>
        <w:t xml:space="preserve">يمكن تحويل </w:t>
      </w:r>
      <w:r>
        <w:rPr>
          <w:rStyle w:val="Bodytext1"/>
          <w:b/>
          <w:bCs/>
          <w:rtl/>
          <w:lang w:val="ar"/>
        </w:rPr>
        <w:t xml:space="preserve">أسئلة استيضاح </w:t>
      </w:r>
      <w:r>
        <w:rPr>
          <w:rStyle w:val="Bodytext1"/>
          <w:rtl/>
          <w:lang w:val="ar"/>
        </w:rPr>
        <w:t xml:space="preserve">إلى السلطة الحكومية، حسب المسار المفصّل ضمن مستندات الدعوة، من خلال رسالة بريد إلكتروني إلى العنوان: </w:t>
      </w:r>
      <w:hyperlink r:id="rId5" w:history="1">
        <w:r>
          <w:rPr>
            <w:rStyle w:val="Bodytext1"/>
            <w:rFonts w:ascii="Times New Roman" w:eastAsia="Times New Roman" w:hAnsi="Times New Roman" w:cs="Times New Roman"/>
            <w:sz w:val="18"/>
            <w:szCs w:val="18"/>
            <w:u w:val="single"/>
            <w:rtl/>
            <w:lang w:val="ar" w:eastAsia="en-US" w:bidi="en-US"/>
          </w:rPr>
          <w:t>Hit-ironit-michraz@moch.gov.il</w:t>
        </w:r>
      </w:hyperlink>
      <w:r>
        <w:rPr>
          <w:rStyle w:val="Bodytext1"/>
          <w:rFonts w:ascii="Times New Roman" w:eastAsia="Times New Roman" w:hAnsi="Times New Roman" w:cs="Times New Roman"/>
          <w:sz w:val="18"/>
          <w:szCs w:val="18"/>
          <w:rtl/>
          <w:lang w:val="ar"/>
        </w:rPr>
        <w:t xml:space="preserve">، </w:t>
      </w:r>
      <w:r>
        <w:rPr>
          <w:rStyle w:val="Bodytext1"/>
          <w:rtl/>
          <w:lang w:val="ar"/>
        </w:rPr>
        <w:t xml:space="preserve">حتى </w:t>
      </w:r>
      <w:r>
        <w:rPr>
          <w:rStyle w:val="Bodytext1"/>
          <w:b/>
          <w:bCs/>
          <w:rtl/>
          <w:lang w:val="ar"/>
        </w:rPr>
        <w:t>التاريخ الموافق 16/3/23 عند الساعة 12:00 ظهرًا</w:t>
      </w:r>
    </w:p>
    <w:p>
      <w:pPr>
        <w:pStyle w:val="Bodytext10"/>
        <w:keepNext w:val="0"/>
        <w:keepLines w:val="0"/>
        <w:widowControl w:val="0"/>
        <w:numPr>
          <w:ilvl w:val="0"/>
          <w:numId w:val="1"/>
        </w:numPr>
        <w:shd w:val="clear" w:color="auto" w:fill="auto"/>
        <w:tabs>
          <w:tab w:val="left" w:pos="288"/>
        </w:tabs>
        <w:bidi/>
        <w:spacing w:before="0" w:after="0" w:line="223" w:lineRule="auto"/>
        <w:ind w:left="300" w:right="0" w:hanging="300"/>
        <w:jc w:val="both"/>
        <w:rPr>
          <w:sz w:val="18"/>
          <w:szCs w:val="18"/>
        </w:rPr>
      </w:pPr>
      <w:r>
        <w:rPr>
          <w:rStyle w:val="Bodytext1"/>
          <w:b/>
          <w:bCs/>
          <w:rtl/>
          <w:lang w:val="ar"/>
        </w:rPr>
        <w:t>الموعد الأخير لتقديم العروض يصادف في التاريخ الموافق 30/4/23 عند الساعة 15:00 ظهرًا</w:t>
      </w:r>
      <w:r>
        <w:rPr>
          <w:rStyle w:val="Bodytext1"/>
          <w:rtl/>
          <w:lang w:val="ar"/>
        </w:rPr>
        <w:t xml:space="preserve">. ينبغي تقديم العروض إلى صندوق المناقصات الرقمي على موقع مديرية المشتريات الحكومية وعنوانه: </w:t>
      </w:r>
      <w:hyperlink r:id="rId6" w:history="1">
        <w:r>
          <w:rPr>
            <w:rStyle w:val="Bodytext1"/>
            <w:rFonts w:ascii="Times New Roman" w:eastAsia="Times New Roman" w:hAnsi="Times New Roman" w:cs="Times New Roman"/>
            <w:sz w:val="18"/>
            <w:szCs w:val="18"/>
            <w:u w:val="single"/>
            <w:rtl/>
            <w:lang w:val="ar" w:eastAsia="en-US" w:bidi="en-US"/>
          </w:rPr>
          <w:t>www.mr.gov.il</w:t>
        </w:r>
      </w:hyperlink>
    </w:p>
    <w:p>
      <w:pPr>
        <w:pStyle w:val="Bodytext10"/>
        <w:keepNext w:val="0"/>
        <w:keepLines w:val="0"/>
        <w:widowControl w:val="0"/>
        <w:numPr>
          <w:ilvl w:val="0"/>
          <w:numId w:val="1"/>
        </w:numPr>
        <w:shd w:val="clear" w:color="auto" w:fill="auto"/>
        <w:tabs>
          <w:tab w:val="left" w:pos="288"/>
        </w:tabs>
        <w:bidi/>
        <w:spacing w:before="0" w:after="0" w:line="209" w:lineRule="auto"/>
        <w:ind w:left="300" w:right="0" w:hanging="300"/>
        <w:jc w:val="both"/>
      </w:pPr>
      <w:r>
        <w:rPr>
          <w:rStyle w:val="Bodytext1"/>
          <w:rtl/>
          <w:lang w:val="ar"/>
        </w:rPr>
        <w:t>يتعين على السلطة المحلية المعنية بتقديم عرضها إلى الدعوة التوجه إلى صفحة النشر الخاص بالدعوة على الموقع ثم النقر فوق الرابط "لتقديم عرض" الذي سيحوّلها إلى نظام تقديم العروض.</w:t>
      </w:r>
    </w:p>
    <w:p>
      <w:pPr>
        <w:pStyle w:val="Bodytext10"/>
        <w:keepNext w:val="0"/>
        <w:keepLines w:val="0"/>
        <w:widowControl w:val="0"/>
        <w:numPr>
          <w:ilvl w:val="0"/>
          <w:numId w:val="1"/>
        </w:numPr>
        <w:shd w:val="clear" w:color="auto" w:fill="auto"/>
        <w:tabs>
          <w:tab w:val="left" w:pos="288"/>
          <w:tab w:val="left" w:pos="6198"/>
        </w:tabs>
        <w:bidi/>
        <w:spacing w:before="0" w:after="0" w:line="209" w:lineRule="auto"/>
        <w:ind w:left="300" w:right="0" w:hanging="300"/>
        <w:jc w:val="both"/>
      </w:pPr>
      <w:r>
        <w:rPr>
          <w:rStyle w:val="Bodytext1"/>
          <w:rtl/>
          <w:lang w:val="ar"/>
        </w:rPr>
        <w:t xml:space="preserve">لغرض تقديم العرض يتعين على السلطة المحلية القيام بالتسجيل المبكر في نظام تقديم العروض. للتعليمات ومواد التدريب يمكن الدخول إلى الرابط التالي: </w:t>
      </w:r>
      <w:hyperlink r:id="rId7" w:history="1">
        <w:r>
          <w:rPr>
            <w:rStyle w:val="Bodytext1"/>
            <w:rFonts w:ascii="Times New Roman" w:eastAsia="Times New Roman" w:hAnsi="Times New Roman" w:cs="Times New Roman"/>
            <w:sz w:val="18"/>
            <w:szCs w:val="18"/>
            <w:u w:val="single"/>
            <w:rtl/>
            <w:lang w:val="ar" w:eastAsia="en-US" w:bidi="en-US"/>
          </w:rPr>
          <w:t>https://portal.gpa.gov.il/supplier/tender</w:t>
        </w:r>
      </w:hyperlink>
      <w:r>
        <w:rPr>
          <w:rStyle w:val="Bodytext1"/>
          <w:rtl/>
          <w:lang w:val="ar"/>
        </w:rPr>
        <w:tab/>
        <w:t>.</w:t>
      </w:r>
    </w:p>
    <w:p>
      <w:pPr>
        <w:pStyle w:val="Bodytext10"/>
        <w:keepNext w:val="0"/>
        <w:keepLines w:val="0"/>
        <w:widowControl w:val="0"/>
        <w:shd w:val="clear" w:color="auto" w:fill="auto"/>
        <w:bidi/>
        <w:spacing w:before="0" w:after="0" w:line="223" w:lineRule="auto"/>
        <w:ind w:left="0" w:right="0" w:firstLine="300"/>
        <w:jc w:val="both"/>
      </w:pPr>
      <w:r>
        <w:rPr>
          <w:rStyle w:val="Bodytext1"/>
          <w:rtl/>
          <w:lang w:val="ar"/>
        </w:rPr>
        <w:t>لا يمكن تقديم العروض عبر النظام بعد الموعد الأخير لتقديم العروض.</w:t>
      </w:r>
    </w:p>
    <w:p>
      <w:pPr>
        <w:pStyle w:val="Bodytext10"/>
        <w:keepNext w:val="0"/>
        <w:keepLines w:val="0"/>
        <w:widowControl w:val="0"/>
        <w:numPr>
          <w:ilvl w:val="0"/>
          <w:numId w:val="1"/>
        </w:numPr>
        <w:shd w:val="clear" w:color="auto" w:fill="auto"/>
        <w:tabs>
          <w:tab w:val="left" w:pos="358"/>
        </w:tabs>
        <w:bidi/>
        <w:spacing w:before="0" w:after="0" w:line="209" w:lineRule="auto"/>
        <w:ind w:left="0" w:right="0" w:firstLine="0"/>
        <w:jc w:val="both"/>
      </w:pPr>
      <w:r>
        <w:rPr>
          <w:rStyle w:val="Bodytext1"/>
          <w:rtl/>
          <w:lang w:val="ar"/>
        </w:rPr>
        <w:t>معايير اختيار السلطات المحلية الفائزة وبقية شروط الدعوة تظهر ضمن مستندات الدعوة.</w:t>
      </w:r>
    </w:p>
    <w:p>
      <w:pPr>
        <w:pStyle w:val="Bodytext10"/>
        <w:keepNext w:val="0"/>
        <w:keepLines w:val="0"/>
        <w:widowControl w:val="0"/>
        <w:numPr>
          <w:ilvl w:val="0"/>
          <w:numId w:val="1"/>
        </w:numPr>
        <w:shd w:val="clear" w:color="auto" w:fill="auto"/>
        <w:tabs>
          <w:tab w:val="left" w:pos="344"/>
        </w:tabs>
        <w:bidi/>
        <w:spacing w:before="0" w:after="0" w:line="209" w:lineRule="auto"/>
        <w:ind w:left="0" w:right="0" w:firstLine="0"/>
        <w:jc w:val="both"/>
      </w:pPr>
      <w:r>
        <w:rPr>
          <w:rStyle w:val="Bodytext1"/>
          <w:rtl/>
          <w:lang w:val="ar"/>
        </w:rPr>
        <w:t>مستندات الدعوة، الردود على أسئلة الاستيضاح وكافة التحديثات الخاصة بالدعوة سيتم نشرها على الموقع الإلكتروني الخاص</w:t>
      </w:r>
    </w:p>
    <w:p>
      <w:pPr>
        <w:pStyle w:val="Bodytext10"/>
        <w:keepNext w:val="0"/>
        <w:keepLines w:val="0"/>
        <w:widowControl w:val="0"/>
        <w:shd w:val="clear" w:color="auto" w:fill="auto"/>
        <w:bidi/>
        <w:spacing w:before="0" w:after="0" w:line="223" w:lineRule="auto"/>
        <w:ind w:left="0" w:right="0" w:firstLine="300"/>
        <w:jc w:val="both"/>
      </w:pPr>
      <w:r>
        <w:rPr>
          <w:rStyle w:val="Bodytext1"/>
          <w:rtl/>
          <w:lang w:val="ar"/>
        </w:rPr>
        <w:t xml:space="preserve">بالسلطة الحكومية وعنوانه: </w:t>
      </w:r>
      <w:hyperlink r:id="rId8" w:history="1">
        <w:r>
          <w:rPr>
            <w:rStyle w:val="Bodytext1"/>
            <w:rFonts w:ascii="Times New Roman" w:eastAsia="Times New Roman" w:hAnsi="Times New Roman" w:cs="Times New Roman"/>
            <w:sz w:val="18"/>
            <w:szCs w:val="18"/>
            <w:u w:val="single"/>
            <w:rtl/>
            <w:lang w:val="ar" w:eastAsia="en-US" w:bidi="en-US"/>
          </w:rPr>
          <w:t>www.renew-il.gov.il</w:t>
        </w:r>
      </w:hyperlink>
      <w:r>
        <w:rPr>
          <w:rStyle w:val="Bodytext1"/>
          <w:rtl/>
          <w:lang w:val="ar"/>
        </w:rPr>
        <w:t xml:space="preserve"> وعلى موقع مديرية المشتريات الحكومية، وعنوانه:</w:t>
      </w:r>
    </w:p>
    <w:p>
      <w:pPr>
        <w:pStyle w:val="Bodytext40"/>
        <w:keepNext w:val="0"/>
        <w:keepLines w:val="0"/>
        <w:widowControl w:val="0"/>
        <w:shd w:val="clear" w:color="auto" w:fill="auto"/>
        <w:bidi/>
        <w:spacing w:before="0" w:after="0"/>
        <w:ind w:left="0" w:firstLine="0"/>
        <w:jc w:val="right"/>
      </w:pPr>
      <w:r>
        <w:rPr>
          <w:rStyle w:val="Bodytext4"/>
          <w:rtl/>
          <w:lang w:val="ar"/>
        </w:rPr>
        <w:t>.</w:t>
      </w:r>
      <w:hyperlink r:id="rId6" w:history="1">
        <w:r>
          <w:rPr>
            <w:rStyle w:val="Bodytext4"/>
            <w:rtl/>
            <w:lang w:val="ar"/>
          </w:rPr>
          <w:t>www.mr.gov.il</w:t>
        </w:r>
      </w:hyperlink>
    </w:p>
    <w:p>
      <w:pPr>
        <w:pStyle w:val="Bodytext10"/>
        <w:keepNext w:val="0"/>
        <w:keepLines w:val="0"/>
        <w:widowControl w:val="0"/>
        <w:numPr>
          <w:ilvl w:val="0"/>
          <w:numId w:val="1"/>
        </w:numPr>
        <w:shd w:val="clear" w:color="auto" w:fill="auto"/>
        <w:tabs>
          <w:tab w:val="left" w:pos="358"/>
        </w:tabs>
        <w:bidi/>
        <w:spacing w:before="0" w:after="0" w:line="209" w:lineRule="auto"/>
        <w:ind w:left="0" w:right="0" w:firstLine="0"/>
        <w:jc w:val="both"/>
      </w:pPr>
      <w:r>
        <w:rPr>
          <w:rStyle w:val="Bodytext1"/>
          <w:rtl/>
          <w:lang w:val="ar"/>
        </w:rPr>
        <w:t>في حال وجود تناقض بين أحكام هذا الإعلان والأحكام الواردة ضمن الدعوة، فإن أحكام الدعوة تغلب.</w:t>
      </w:r>
    </w:p>
    <w:p>
      <w:pPr>
        <w:pStyle w:val="Bodytext10"/>
        <w:keepNext w:val="0"/>
        <w:keepLines w:val="0"/>
        <w:widowControl w:val="0"/>
        <w:shd w:val="clear" w:color="auto" w:fill="auto"/>
        <w:bidi/>
        <w:spacing w:before="0" w:after="0" w:line="240" w:lineRule="auto"/>
        <w:ind w:left="4220" w:right="0" w:firstLine="0"/>
        <w:jc w:val="left"/>
      </w:pPr>
      <w:r>
        <w:rPr>
          <w:rStyle w:val="Bodytext1"/>
          <w:rtl/>
          <w:lang w:val="ar"/>
        </w:rPr>
        <w:t>لجنة المناقصات</w:t>
      </w:r>
    </w:p>
    <w:p>
      <w:pPr>
        <w:pStyle w:val="Bodytext10"/>
        <w:keepNext w:val="0"/>
        <w:keepLines w:val="0"/>
        <w:widowControl w:val="0"/>
        <w:shd w:val="clear" w:color="auto" w:fill="auto"/>
        <w:bidi/>
        <w:spacing w:before="0" w:after="60" w:line="202" w:lineRule="auto"/>
        <w:ind w:left="0" w:right="660" w:firstLine="0"/>
        <w:jc w:val="right"/>
      </w:pPr>
      <w:r>
        <w:rPr>
          <w:rStyle w:val="Bodytext1"/>
          <w:rtl/>
          <w:lang w:val="ar"/>
        </w:rPr>
        <w:t>السلطة الحكومية للتجديد العمراني</w:t>
      </w:r>
    </w:p>
    <w:sectPr>
      <w:pgSz w:w="7086" w:h="8788"/>
      <w:pgMar w:top="129" w:right="689" w:bottom="44" w:left="52" w:header="0" w:footer="3" w:gutter="0"/>
      <w:pgNumType w:start="1"/>
      <w:cols w:space="720"/>
      <w:noEndnote/>
      <w:bidi/>
      <w:rtlGutter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30DD69A8"/>
    <w:multiLevelType w:val="multilevel"/>
    <w:tmpl w:val="00000000"/>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lang w:val="en-US" w:eastAsia="en-US" w:bidi="en-US"/>
      </w:rPr>
    </w:lvl>
    <w:lvl w:ilvl="1">
      <w:start w:val="1"/>
      <w:numFmt w:val="decimal"/>
      <w:lvlText w:val="%1.%2."/>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lang w:val="en-US" w:eastAsia="en-US" w:bidi="en-US"/>
      </w:rPr>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100"/>
  <w:defaultTabStop w:val="720"/>
  <w:drawingGridHorizontalSpacing w:val="181"/>
  <w:drawingGridVerticalSpacing w:val="181"/>
  <w:characterSpacingControl w:val="compressPunctuation"/>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he-IL" w:eastAsia="he-IL" w:bidi="he-IL"/>
      </w:rPr>
    </w:rPrDefault>
    <w:pPrDefault>
      <w:pPr>
        <w:keepNext w:val="0"/>
        <w:keepLines w:val="0"/>
        <w:widowControl w:val="0"/>
        <w:shd w:val="clear" w:color="auto" w:fill="auto"/>
        <w:bidi w:val="0"/>
        <w:spacing w:before="0" w:after="0" w:line="240" w:lineRule="auto"/>
        <w:ind w:left="0" w:right="0" w:firstLine="0"/>
        <w:jc w:val="lef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Times New Roman" w:eastAsia="Times New Roman" w:hAnsi="Times New Roman" w:cs="Times New Roman"/>
      <w:color w:val="000000"/>
      <w:spacing w:val="0"/>
      <w:w w:val="100"/>
      <w:position w:val="0"/>
      <w:sz w:val="24"/>
      <w:szCs w:val="24"/>
      <w:shd w:val="clear" w:color="auto" w:fill="auto"/>
      <w:lang w:val="he-IL" w:eastAsia="he-IL" w:bidi="he-IL"/>
    </w:rPr>
  </w:style>
  <w:style w:type="character" w:default="1" w:styleId="DefaultParagraphFont">
    <w:name w:val="Default Paragraph Font"/>
    <w:rPr>
      <w:rFonts w:ascii="Times New Roman" w:eastAsia="Times New Roman" w:hAnsi="Times New Roman" w:cs="Times New Roman"/>
      <w:color w:val="000000"/>
      <w:spacing w:val="0"/>
      <w:w w:val="100"/>
      <w:position w:val="0"/>
      <w:sz w:val="24"/>
      <w:szCs w:val="24"/>
      <w:shd w:val="clear" w:color="auto" w:fill="auto"/>
      <w:lang w:val="he-IL" w:eastAsia="he-IL" w:bidi="he-IL"/>
    </w:rPr>
  </w:style>
  <w:style w:type="character" w:customStyle="1" w:styleId="Bodytext5">
    <w:name w:val="Body text|5_"/>
    <w:basedOn w:val="DefaultParagraphFont"/>
    <w:link w:val="Bodytext50"/>
    <w:rPr>
      <w:bCs w:val="0"/>
      <w:i w:val="0"/>
      <w:iCs w:val="0"/>
      <w:smallCaps w:val="0"/>
      <w:strike w:val="0"/>
      <w:color w:val="11425D"/>
      <w:sz w:val="76"/>
      <w:szCs w:val="76"/>
      <w:u w:val="none"/>
      <w:lang w:val="en-US" w:eastAsia="en-US" w:bidi="en-US"/>
    </w:rPr>
  </w:style>
  <w:style w:type="character" w:customStyle="1" w:styleId="Bodytext3">
    <w:name w:val="Body text|3_"/>
    <w:basedOn w:val="DefaultParagraphFont"/>
    <w:link w:val="Bodytext30"/>
    <w:rPr>
      <w:rFonts w:ascii="Arial" w:eastAsia="Arial" w:hAnsi="Arial" w:cs="Arial"/>
      <w:b/>
      <w:bCs/>
      <w:i w:val="0"/>
      <w:iCs w:val="0"/>
      <w:smallCaps w:val="0"/>
      <w:strike w:val="0"/>
      <w:color w:val="11425D"/>
      <w:sz w:val="19"/>
      <w:szCs w:val="19"/>
      <w:u w:val="none"/>
    </w:rPr>
  </w:style>
  <w:style w:type="character" w:customStyle="1" w:styleId="Bodytext2">
    <w:name w:val="Body text|2_"/>
    <w:basedOn w:val="DefaultParagraphFont"/>
    <w:link w:val="Bodytext20"/>
    <w:rPr>
      <w:rFonts w:ascii="Courier New" w:eastAsia="Courier New" w:hAnsi="Courier New" w:cs="Courier New"/>
      <w:b/>
      <w:bCs/>
      <w:i w:val="0"/>
      <w:iCs w:val="0"/>
      <w:smallCaps w:val="0"/>
      <w:strike w:val="0"/>
      <w:color w:val="EBEBEB"/>
      <w:u w:val="none"/>
    </w:rPr>
  </w:style>
  <w:style w:type="character" w:customStyle="1" w:styleId="Bodytext1">
    <w:name w:val="Body text|1_"/>
    <w:basedOn w:val="DefaultParagraphFont"/>
    <w:link w:val="Bodytext10"/>
    <w:rPr>
      <w:rFonts w:ascii="Courier New" w:eastAsia="Courier New" w:hAnsi="Courier New" w:cs="Courier New"/>
      <w:bCs w:val="0"/>
      <w:i w:val="0"/>
      <w:iCs w:val="0"/>
      <w:smallCaps w:val="0"/>
      <w:strike w:val="0"/>
      <w:color w:val="231F20"/>
      <w:sz w:val="17"/>
      <w:szCs w:val="17"/>
      <w:u w:val="none"/>
    </w:rPr>
  </w:style>
  <w:style w:type="character" w:customStyle="1" w:styleId="Bodytext4">
    <w:name w:val="Body text|4_"/>
    <w:basedOn w:val="DefaultParagraphFont"/>
    <w:link w:val="Bodytext40"/>
    <w:rPr>
      <w:bCs w:val="0"/>
      <w:i w:val="0"/>
      <w:iCs w:val="0"/>
      <w:smallCaps w:val="0"/>
      <w:strike w:val="0"/>
      <w:color w:val="231F20"/>
      <w:sz w:val="18"/>
      <w:szCs w:val="18"/>
      <w:u w:val="single"/>
      <w:lang w:val="en-US" w:eastAsia="en-US" w:bidi="en-US"/>
    </w:rPr>
  </w:style>
  <w:style w:type="paragraph" w:customStyle="1" w:styleId="Bodytext50">
    <w:name w:val="Body text|5"/>
    <w:basedOn w:val="Normal"/>
    <w:link w:val="Bodytext5"/>
    <w:pPr>
      <w:widowControl w:val="0"/>
      <w:shd w:val="clear" w:color="auto" w:fill="auto"/>
      <w:bidi/>
      <w:ind w:firstLine="540"/>
      <w:jc w:val="left"/>
    </w:pPr>
    <w:rPr>
      <w:bCs w:val="0"/>
      <w:i w:val="0"/>
      <w:iCs w:val="0"/>
      <w:smallCaps w:val="0"/>
      <w:strike w:val="0"/>
      <w:color w:val="11425D"/>
      <w:sz w:val="76"/>
      <w:szCs w:val="76"/>
      <w:u w:val="none"/>
      <w:lang w:val="en-US" w:eastAsia="en-US" w:bidi="en-US"/>
    </w:rPr>
  </w:style>
  <w:style w:type="paragraph" w:customStyle="1" w:styleId="Bodytext30">
    <w:name w:val="Body text|3"/>
    <w:basedOn w:val="Normal"/>
    <w:link w:val="Bodytext3"/>
    <w:pPr>
      <w:widowControl w:val="0"/>
      <w:shd w:val="clear" w:color="auto" w:fill="auto"/>
      <w:bidi/>
      <w:spacing w:after="160" w:line="187" w:lineRule="auto"/>
      <w:ind w:firstLine="160"/>
      <w:jc w:val="left"/>
    </w:pPr>
    <w:rPr>
      <w:rFonts w:ascii="Arial" w:eastAsia="Arial" w:hAnsi="Arial" w:cs="Arial"/>
      <w:b/>
      <w:bCs/>
      <w:i w:val="0"/>
      <w:iCs w:val="0"/>
      <w:smallCaps w:val="0"/>
      <w:strike w:val="0"/>
      <w:color w:val="11425D"/>
      <w:sz w:val="19"/>
      <w:szCs w:val="19"/>
      <w:u w:val="none"/>
    </w:rPr>
  </w:style>
  <w:style w:type="paragraph" w:customStyle="1" w:styleId="Bodytext20">
    <w:name w:val="Body text|2"/>
    <w:basedOn w:val="Normal"/>
    <w:link w:val="Bodytext2"/>
    <w:pPr>
      <w:widowControl w:val="0"/>
      <w:shd w:val="clear" w:color="auto" w:fill="auto"/>
      <w:bidi/>
      <w:spacing w:after="100" w:line="211" w:lineRule="auto"/>
      <w:ind w:left="660" w:firstLine="540"/>
      <w:jc w:val="left"/>
    </w:pPr>
    <w:rPr>
      <w:rFonts w:ascii="Courier New" w:eastAsia="Courier New" w:hAnsi="Courier New" w:cs="Courier New"/>
      <w:b/>
      <w:bCs/>
      <w:i w:val="0"/>
      <w:iCs w:val="0"/>
      <w:smallCaps w:val="0"/>
      <w:strike w:val="0"/>
      <w:color w:val="EBEBEB"/>
      <w:u w:val="none"/>
    </w:rPr>
  </w:style>
  <w:style w:type="paragraph" w:customStyle="1" w:styleId="Bodytext10">
    <w:name w:val="Body text|1"/>
    <w:basedOn w:val="Normal"/>
    <w:link w:val="Bodytext1"/>
    <w:pPr>
      <w:widowControl w:val="0"/>
      <w:shd w:val="clear" w:color="auto" w:fill="auto"/>
      <w:bidi/>
      <w:jc w:val="left"/>
    </w:pPr>
    <w:rPr>
      <w:rFonts w:ascii="Courier New" w:eastAsia="Courier New" w:hAnsi="Courier New" w:cs="Courier New"/>
      <w:bCs w:val="0"/>
      <w:i w:val="0"/>
      <w:iCs w:val="0"/>
      <w:smallCaps w:val="0"/>
      <w:strike w:val="0"/>
      <w:color w:val="231F20"/>
      <w:sz w:val="17"/>
      <w:szCs w:val="17"/>
      <w:u w:val="none"/>
    </w:rPr>
  </w:style>
  <w:style w:type="paragraph" w:customStyle="1" w:styleId="Bodytext40">
    <w:name w:val="Body text|4"/>
    <w:basedOn w:val="Normal"/>
    <w:link w:val="Bodytext4"/>
    <w:pPr>
      <w:widowControl w:val="0"/>
      <w:shd w:val="clear" w:color="auto" w:fill="auto"/>
      <w:spacing w:line="209" w:lineRule="auto"/>
      <w:ind w:right="300"/>
      <w:jc w:val="right"/>
    </w:pPr>
    <w:rPr>
      <w:bCs w:val="0"/>
      <w:i w:val="0"/>
      <w:iCs w:val="0"/>
      <w:smallCaps w:val="0"/>
      <w:strike w:val="0"/>
      <w:color w:val="231F20"/>
      <w:sz w:val="18"/>
      <w:szCs w:val="18"/>
      <w:u w:val="single"/>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mailto:Hit-ironit-michraz@moch.gov.il" TargetMode="External" /><Relationship Id="rId6" Type="http://schemas.openxmlformats.org/officeDocument/2006/relationships/hyperlink" Target="http://www.mr.gov.il" TargetMode="External" /><Relationship Id="rId7" Type="http://schemas.openxmlformats.org/officeDocument/2006/relationships/hyperlink" Target="https://portal.gpa.gov.il/supplier/tender" TargetMode="External" /><Relationship Id="rId8" Type="http://schemas.openxmlformats.org/officeDocument/2006/relationships/hyperlink" Target="http://www.renew-il.gov.il" TargetMode="Externa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